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E" w:rsidRDefault="00E43AA5">
      <w:r w:rsidRPr="00E43AA5">
        <w:drawing>
          <wp:inline distT="0" distB="0" distL="0" distR="0">
            <wp:extent cx="4791075" cy="3378200"/>
            <wp:effectExtent l="19050" t="0" r="9525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732BE" w:rsidSect="00A73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43AA5"/>
    <w:rsid w:val="00023201"/>
    <w:rsid w:val="00067DCF"/>
    <w:rsid w:val="00221FAD"/>
    <w:rsid w:val="0051474C"/>
    <w:rsid w:val="00575585"/>
    <w:rsid w:val="00A732BE"/>
    <w:rsid w:val="00C522AD"/>
    <w:rsid w:val="00CF366C"/>
    <w:rsid w:val="00E4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AD"/>
    <w:pPr>
      <w:ind w:left="0" w:firstLine="0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A5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ra.utk.tennessee.edu\depts$\Vol06\VC%20Student%20Affairs\RecSport\Student%20Assistants\Risk%20Management\Content\Emergrency%20Response%20Drill%20Poster.edited.4.12.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CA"/>
  <c:style val="34"/>
  <c:chart>
    <c:title>
      <c:tx>
        <c:rich>
          <a:bodyPr/>
          <a:lstStyle/>
          <a:p>
            <a:pPr>
              <a:defRPr/>
            </a:pPr>
            <a:r>
              <a:rPr lang="en-US"/>
              <a:t>CPR - Unconscious Adult</a:t>
            </a:r>
          </a:p>
        </c:rich>
      </c:tx>
      <c:spPr>
        <a:noFill/>
        <a:ln w="25400">
          <a:noFill/>
        </a:ln>
      </c:spPr>
    </c:title>
    <c:view3D>
      <c:depthPercent val="100"/>
      <c:perspective val="30"/>
    </c:view3D>
    <c:plotArea>
      <c:layout/>
      <c:area3DChart>
        <c:grouping val="standard"/>
        <c:ser>
          <c:idx val="0"/>
          <c:order val="0"/>
          <c:tx>
            <c:strRef>
              <c:f>Sheet3!$B$16</c:f>
              <c:strCache>
                <c:ptCount val="1"/>
                <c:pt idx="0">
                  <c:v>Pre-Test Average</c:v>
                </c:pt>
              </c:strCache>
            </c:strRef>
          </c:tx>
          <c:cat>
            <c:numRef>
              <c:f>Sheet3!$A$17:$A$21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80</c:v>
                </c:pt>
                <c:pt idx="3">
                  <c:v>90</c:v>
                </c:pt>
                <c:pt idx="4">
                  <c:v>100</c:v>
                </c:pt>
              </c:numCache>
            </c:numRef>
          </c:cat>
          <c:val>
            <c:numRef>
              <c:f>Sheet3!$B$17:$B$21</c:f>
              <c:numCache>
                <c:formatCode>0.00%</c:formatCode>
                <c:ptCount val="5"/>
                <c:pt idx="0">
                  <c:v>2.5600000000000012E-2</c:v>
                </c:pt>
                <c:pt idx="1">
                  <c:v>0.10260000000000002</c:v>
                </c:pt>
                <c:pt idx="2">
                  <c:v>0.23080000000000001</c:v>
                </c:pt>
                <c:pt idx="3">
                  <c:v>0.41030000000000061</c:v>
                </c:pt>
                <c:pt idx="4">
                  <c:v>0.23080000000000001</c:v>
                </c:pt>
              </c:numCache>
            </c:numRef>
          </c:val>
        </c:ser>
        <c:ser>
          <c:idx val="1"/>
          <c:order val="1"/>
          <c:tx>
            <c:strRef>
              <c:f>Sheet3!$C$16</c:f>
              <c:strCache>
                <c:ptCount val="1"/>
                <c:pt idx="0">
                  <c:v>Post-Test Average</c:v>
                </c:pt>
              </c:strCache>
            </c:strRef>
          </c:tx>
          <c:cat>
            <c:numRef>
              <c:f>Sheet3!$A$17:$A$21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80</c:v>
                </c:pt>
                <c:pt idx="3">
                  <c:v>90</c:v>
                </c:pt>
                <c:pt idx="4">
                  <c:v>100</c:v>
                </c:pt>
              </c:numCache>
            </c:numRef>
          </c:cat>
          <c:val>
            <c:numRef>
              <c:f>Sheet3!$C$17:$C$21</c:f>
              <c:numCache>
                <c:formatCode>0.00%</c:formatCode>
                <c:ptCount val="5"/>
                <c:pt idx="0">
                  <c:v>2.5600000000000012E-2</c:v>
                </c:pt>
                <c:pt idx="1">
                  <c:v>2.5600000000000012E-2</c:v>
                </c:pt>
                <c:pt idx="2">
                  <c:v>0.15380000000000021</c:v>
                </c:pt>
                <c:pt idx="3">
                  <c:v>0.48720000000000002</c:v>
                </c:pt>
                <c:pt idx="4">
                  <c:v>0.30770000000000008</c:v>
                </c:pt>
              </c:numCache>
            </c:numRef>
          </c:val>
        </c:ser>
        <c:axId val="133533056"/>
        <c:axId val="117499008"/>
        <c:axId val="117458688"/>
      </c:area3DChart>
      <c:catAx>
        <c:axId val="133533056"/>
        <c:scaling>
          <c:orientation val="minMax"/>
        </c:scaling>
        <c:axPos val="b"/>
        <c:numFmt formatCode="General" sourceLinked="1"/>
        <c:majorTickMark val="none"/>
        <c:tickLblPos val="nextTo"/>
        <c:crossAx val="117499008"/>
        <c:crosses val="autoZero"/>
        <c:auto val="1"/>
        <c:lblAlgn val="ctr"/>
        <c:lblOffset val="100"/>
      </c:catAx>
      <c:valAx>
        <c:axId val="117499008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133533056"/>
        <c:crosses val="autoZero"/>
        <c:crossBetween val="midCat"/>
      </c:valAx>
      <c:serAx>
        <c:axId val="117458688"/>
        <c:scaling>
          <c:orientation val="minMax"/>
        </c:scaling>
        <c:delete val="1"/>
        <c:axPos val="b"/>
        <c:tickLblPos val="none"/>
        <c:crossAx val="117499008"/>
        <c:crosses val="autoZero"/>
      </c:serAx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0.34394</cdr:x>
      <cdr:y>0.84153</cdr:y>
    </cdr:from>
    <cdr:to>
      <cdr:x>0.59642</cdr:x>
      <cdr:y>0.9153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2933700"/>
          <a:ext cx="1209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Confidence</a:t>
          </a:r>
          <a:r>
            <a:rPr lang="en-US" sz="1100" baseline="0"/>
            <a:t> Level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2011-12-08T20:09:00Z</dcterms:created>
  <dcterms:modified xsi:type="dcterms:W3CDTF">2011-12-08T20:10:00Z</dcterms:modified>
</cp:coreProperties>
</file>